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E1" w:rsidRDefault="005A0BB9">
      <w:r>
        <w:rPr>
          <w:noProof/>
        </w:rPr>
        <w:drawing>
          <wp:inline distT="0" distB="0" distL="0" distR="0">
            <wp:extent cx="1800476" cy="752580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E0BF8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proofErr w:type="gramStart"/>
      <w:r w:rsidRPr="005A0BB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輔英科大</w:t>
      </w:r>
      <w:proofErr w:type="gramEnd"/>
      <w:r w:rsidRPr="005A0BB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國際處等</w:t>
      </w:r>
      <w:r w:rsidRPr="005A0BB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4</w:t>
      </w:r>
      <w:r w:rsidRPr="005A0BB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單位重陽敬老暨青春成年禮</w:t>
      </w:r>
      <w:r w:rsidRPr="005A0BB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5A0BB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師生攜手社區志工清掃街道添暖意</w:t>
      </w:r>
      <w:bookmarkStart w:id="0" w:name="_GoBack"/>
      <w:bookmarkEnd w:id="0"/>
    </w:p>
    <w:p w:rsidR="005A0BB9" w:rsidRPr="005A0BB9" w:rsidRDefault="005A0BB9" w:rsidP="005A0BB9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5A0BB9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2025/10/30</w:t>
      </w:r>
    </w:p>
    <w:p w:rsidR="005A0BB9" w:rsidRPr="005A0BB9" w:rsidRDefault="005A0BB9" w:rsidP="005A0BB9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5A0BB9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</w:t>
      </w:r>
      <w:r w:rsidRPr="005A0BB9">
        <w:rPr>
          <w:rFonts w:ascii="Arial" w:eastAsia="新細明體" w:hAnsi="Arial" w:cs="Arial"/>
          <w:caps/>
          <w:color w:val="07090C"/>
          <w:kern w:val="0"/>
          <w:sz w:val="19"/>
          <w:szCs w:val="19"/>
          <w:u w:val="single"/>
        </w:rPr>
        <w:t>高培德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5A0BB9" w:rsidRPr="005A0BB9" w:rsidRDefault="005A0BB9" w:rsidP="005A0BB9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5A0BB9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1586</w:t>
      </w:r>
    </w:p>
    <w:p w:rsidR="005A0BB9" w:rsidRPr="005A0BB9" w:rsidRDefault="005A0BB9" w:rsidP="005A0BB9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高市輔英科技大學國際處、華語文中心、高齡及長期照護事業系、高齡全程照顧人才培育中心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10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月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29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日合辦「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翰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墨重陽</w:t>
      </w:r>
      <w:proofErr w:type="gramStart"/>
      <w:r w:rsidRPr="005A0BB9">
        <w:rPr>
          <w:rFonts w:ascii="微軟正黑體" w:eastAsia="微軟正黑體" w:hAnsi="微軟正黑體" w:cs="微軟正黑體" w:hint="eastAsia"/>
          <w:color w:val="2C2C2C"/>
          <w:kern w:val="0"/>
          <w:sz w:val="27"/>
          <w:szCs w:val="27"/>
        </w:rPr>
        <w:t>‧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異國共聚」重陽敬老暨青春成年禮系列活動，規劃敬老儀式、成年禮、國際文化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週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、草地音樂會、時光市集、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傳愛掃街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行動等，校長林惠賢說，重陽節代表長久長壽、吉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上加吉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，學校秉持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健康共好理念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，結合專業教育與社會關懷，灌輸學生成年需承擔責任觀念，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營造青銀共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榮幸福校園。</w:t>
      </w:r>
    </w:p>
    <w:p w:rsidR="005A0BB9" w:rsidRPr="005A0BB9" w:rsidRDefault="005A0BB9" w:rsidP="005A0BB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144962" cy="4191000"/>
            <wp:effectExtent l="0" t="0" r="0" b="0"/>
            <wp:docPr id="7" name="圖片 7" descr="輔英科大國際處等4單位重陽敬老暨青春成年禮 師生攜手社區志工清掃街道添暖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國際處等4單位重陽敬老暨青春成年禮 師生攜手社區志工清掃街道添暖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271" cy="42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5093975" cy="3857625"/>
            <wp:effectExtent l="0" t="0" r="0" b="0"/>
            <wp:docPr id="6" name="圖片 6" descr="輔英科大國際處等4單位重陽敬老暨青春成年禮 師生攜手社區志工清掃街道添暖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國際處等4單位重陽敬老暨青春成年禮 師生攜手社區志工清掃街道添暖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293" cy="387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越南籍學生說，首次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用茶禮敬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台灣長者、手寫書法，感受濃厚人情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lastRenderedPageBreak/>
        <w:t>味。國際事務長羅家倫說，活動引導境外生了解中華傳統文化，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凸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顯學校推動國際融合教育特色。</w:t>
      </w:r>
    </w:p>
    <w:p w:rsidR="005A0BB9" w:rsidRPr="005A0BB9" w:rsidRDefault="005A0BB9" w:rsidP="005A0BB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5046870" cy="4352925"/>
            <wp:effectExtent l="0" t="0" r="1905" b="0"/>
            <wp:docPr id="5" name="圖片 5" descr="輔英科大國際處等4單位重陽敬老暨青春成年禮 師生攜手社區志工清掃街道添暖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國際處等4單位重陽敬老暨青春成年禮 師生攜手社區志工清掃街道添暖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401" cy="4355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林惠賢「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韶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華印記」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成年禮領軍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行政主管協助滿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18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歲學生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完成始加禮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、再加禮及三加禮，學生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奉茶禮敬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教師及父母，教師再為學生披上白、黃絲巾並致贈銅鏡祝福。</w:t>
      </w:r>
    </w:p>
    <w:p w:rsidR="005A0BB9" w:rsidRPr="005A0BB9" w:rsidRDefault="005A0BB9" w:rsidP="005A0BB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4981575" cy="1655336"/>
            <wp:effectExtent l="0" t="0" r="0" b="2540"/>
            <wp:docPr id="4" name="圖片 4" descr="輔英科大國際處等4單位重陽敬老暨青春成年禮 師生攜手社區志工清掃街道添暖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國際處等4單位重陽敬老暨青春成年禮 師生攜手社區志工清掃街道添暖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924" cy="166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學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務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長陳冠位說，成年禮代表青春，見證成長印記，期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勉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大家珍惜青春、勇敢承擔。保健營養系新生鄂行誠說，深信健康是人生最大財富選讀輔英，父親也到場觀禮行動支持。</w:t>
      </w:r>
    </w:p>
    <w:p w:rsidR="005A0BB9" w:rsidRPr="005A0BB9" w:rsidRDefault="005A0BB9" w:rsidP="005A0BB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067300" cy="2201108"/>
            <wp:effectExtent l="0" t="0" r="0" b="8890"/>
            <wp:docPr id="3" name="圖片 3" descr="輔英科大國際處等4單位重陽敬老暨青春成年禮 師生攜手社區志工清掃街道添暖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國際處等4單位重陽敬老暨青春成年禮 師生攜手社區志工清掃街道添暖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322" cy="220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下午「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輔英傳愛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，齊淨社區」掃街活動，師生與大寮永芳社區發展協會志工清掃社區街道，善盡大學社會責任。草地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音樂會暨藝相逢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市集入夜登場，原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young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社、熱舞社、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熱音社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、高雄高商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熱音社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、人氣樂團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芒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果醬等接力炒熱氣氛。圖／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輔英科大</w:t>
      </w:r>
      <w:proofErr w:type="gramEnd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  <w:shd w:val="clear" w:color="auto" w:fill="FFFFFF"/>
        </w:rPr>
        <w:t>提供、文／高培德</w:t>
      </w:r>
    </w:p>
    <w:p w:rsidR="005A0BB9" w:rsidRPr="005A0BB9" w:rsidRDefault="005A0BB9" w:rsidP="005A0BB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5575610" cy="2857500"/>
            <wp:effectExtent l="0" t="0" r="6350" b="0"/>
            <wp:docPr id="2" name="圖片 2" descr="輔英科大國際處等4單位重陽敬老暨青春成年禮 師生攜手社區志工清掃街道添暖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輔英科大國際處等4單位重陽敬老暨青春成年禮 師生攜手社區志工清掃街道添暖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840" cy="28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B9" w:rsidRPr="005A0BB9" w:rsidRDefault="005A0BB9" w:rsidP="005A0BB9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#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鮮週報</w:t>
      </w:r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proofErr w:type="gramStart"/>
      <w:r w:rsidRPr="005A0BB9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</w:p>
    <w:p w:rsidR="005A0BB9" w:rsidRPr="005A0BB9" w:rsidRDefault="005A0BB9">
      <w:pPr>
        <w:rPr>
          <w:rFonts w:hint="eastAsia"/>
        </w:rPr>
      </w:pPr>
    </w:p>
    <w:sectPr w:rsidR="005A0BB9" w:rsidRPr="005A0BB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B0"/>
    <w:multiLevelType w:val="multilevel"/>
    <w:tmpl w:val="96B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B9"/>
    <w:rsid w:val="005A0BB9"/>
    <w:rsid w:val="00CE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84F6"/>
  <w15:chartTrackingRefBased/>
  <w15:docId w15:val="{1EF6FEB0-DDF2-45E1-84EC-B6F63CC0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A0B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A0B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A0BB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5A0BB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tmp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2025-12-17T02:07:00Z</dcterms:created>
  <dcterms:modified xsi:type="dcterms:W3CDTF">2025-12-17T02:13:00Z</dcterms:modified>
</cp:coreProperties>
</file>